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51D6" w:rsidRDefault="006F51D6" w:rsidP="006851F2">
      <w:pPr>
        <w:pStyle w:val="text-justify"/>
        <w:shd w:val="clear" w:color="auto" w:fill="FFFFFF"/>
        <w:spacing w:line="276" w:lineRule="auto"/>
        <w:jc w:val="center"/>
        <w:rPr>
          <w:b/>
          <w:noProof/>
          <w:color w:val="000000"/>
        </w:rPr>
      </w:pPr>
      <w:bookmarkStart w:id="0" w:name="_GoBack"/>
    </w:p>
    <w:p w:rsidR="001D4366" w:rsidRPr="006851F2" w:rsidRDefault="006851F2" w:rsidP="006851F2">
      <w:pPr>
        <w:pStyle w:val="text-justify"/>
        <w:shd w:val="clear" w:color="auto" w:fill="FFFFFF"/>
        <w:spacing w:line="276" w:lineRule="auto"/>
        <w:jc w:val="center"/>
        <w:rPr>
          <w:b/>
          <w:noProof/>
          <w:color w:val="000000"/>
        </w:rPr>
      </w:pPr>
      <w:r>
        <w:rPr>
          <w:b/>
          <w:noProof/>
          <w:color w:val="000000"/>
        </w:rPr>
        <w:drawing>
          <wp:inline distT="0" distB="0" distL="0" distR="0" wp14:anchorId="1C54206D" wp14:editId="626CBCDA">
            <wp:extent cx="742950" cy="733425"/>
            <wp:effectExtent l="1905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3410" w:rsidRDefault="00413410" w:rsidP="00E96A64">
      <w:pPr>
        <w:pStyle w:val="text-justify"/>
        <w:shd w:val="clear" w:color="auto" w:fill="FFFFFF"/>
        <w:spacing w:line="276" w:lineRule="auto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</w:p>
    <w:p w:rsidR="00404A92" w:rsidRDefault="00404A92" w:rsidP="00404A92">
      <w:pPr>
        <w:shd w:val="clear" w:color="auto" w:fill="FFFFFF"/>
        <w:spacing w:before="240" w:after="240" w:line="360" w:lineRule="auto"/>
        <w:jc w:val="center"/>
        <w:outlineLvl w:val="1"/>
        <w:rPr>
          <w:rFonts w:ascii="Arial" w:eastAsia="Times New Roman" w:hAnsi="Arial" w:cs="Arial"/>
          <w:b/>
          <w:bCs/>
          <w:color w:val="000000" w:themeColor="text1"/>
          <w:sz w:val="22"/>
          <w:lang w:eastAsia="pl-PL"/>
        </w:rPr>
      </w:pPr>
      <w:r>
        <w:rPr>
          <w:rFonts w:ascii="Arial" w:eastAsia="Times New Roman" w:hAnsi="Arial" w:cs="Arial"/>
          <w:b/>
          <w:bCs/>
          <w:color w:val="000000" w:themeColor="text1"/>
          <w:sz w:val="22"/>
          <w:lang w:eastAsia="pl-PL"/>
        </w:rPr>
        <w:t xml:space="preserve">Komunikat KRUS </w:t>
      </w:r>
    </w:p>
    <w:p w:rsidR="00404A92" w:rsidRPr="00404A92" w:rsidRDefault="00404A92" w:rsidP="007D1B93">
      <w:pPr>
        <w:shd w:val="clear" w:color="auto" w:fill="FFFFFF"/>
        <w:spacing w:before="240" w:after="240" w:line="360" w:lineRule="auto"/>
        <w:jc w:val="center"/>
        <w:outlineLvl w:val="1"/>
        <w:rPr>
          <w:rFonts w:ascii="Arial" w:eastAsia="Times New Roman" w:hAnsi="Arial" w:cs="Arial"/>
          <w:b/>
          <w:bCs/>
          <w:color w:val="000000" w:themeColor="text1"/>
          <w:sz w:val="22"/>
          <w:lang w:eastAsia="pl-PL"/>
        </w:rPr>
      </w:pPr>
      <w:r w:rsidRPr="00404A92">
        <w:rPr>
          <w:rFonts w:ascii="Arial" w:eastAsia="Times New Roman" w:hAnsi="Arial" w:cs="Arial"/>
          <w:b/>
          <w:bCs/>
          <w:color w:val="000000" w:themeColor="text1"/>
          <w:sz w:val="22"/>
          <w:lang w:eastAsia="pl-PL"/>
        </w:rPr>
        <w:t xml:space="preserve">Wysokość miesięcznej składki na ubezpieczenie wypadkowe, </w:t>
      </w:r>
      <w:r w:rsidR="007D1B93">
        <w:rPr>
          <w:rFonts w:ascii="Arial" w:eastAsia="Times New Roman" w:hAnsi="Arial" w:cs="Arial"/>
          <w:b/>
          <w:bCs/>
          <w:color w:val="000000" w:themeColor="text1"/>
          <w:sz w:val="22"/>
          <w:lang w:eastAsia="pl-PL"/>
        </w:rPr>
        <w:br/>
      </w:r>
      <w:r w:rsidRPr="00404A92">
        <w:rPr>
          <w:rFonts w:ascii="Arial" w:eastAsia="Times New Roman" w:hAnsi="Arial" w:cs="Arial"/>
          <w:b/>
          <w:bCs/>
          <w:color w:val="000000" w:themeColor="text1"/>
          <w:sz w:val="22"/>
          <w:lang w:eastAsia="pl-PL"/>
        </w:rPr>
        <w:t>chorobowe i macierzyńskie w III kwartale 2023 r.</w:t>
      </w:r>
    </w:p>
    <w:p w:rsidR="00404A92" w:rsidRPr="00404A92" w:rsidRDefault="00404A92" w:rsidP="00404A92">
      <w:pPr>
        <w:shd w:val="clear" w:color="auto" w:fill="FFFFFF"/>
        <w:spacing w:after="240" w:line="360" w:lineRule="auto"/>
        <w:ind w:firstLine="708"/>
        <w:jc w:val="both"/>
        <w:rPr>
          <w:rFonts w:ascii="Arial" w:eastAsia="Times New Roman" w:hAnsi="Arial" w:cs="Arial"/>
          <w:bCs/>
          <w:color w:val="000000" w:themeColor="text1"/>
          <w:sz w:val="22"/>
          <w:lang w:eastAsia="pl-PL"/>
        </w:rPr>
      </w:pPr>
      <w:r w:rsidRPr="00404A92">
        <w:rPr>
          <w:rFonts w:ascii="Arial" w:eastAsia="Times New Roman" w:hAnsi="Arial" w:cs="Arial"/>
          <w:bCs/>
          <w:color w:val="000000" w:themeColor="text1"/>
          <w:sz w:val="22"/>
          <w:lang w:eastAsia="pl-PL"/>
        </w:rPr>
        <w:t>Kasa informuje, że Uchwałą Nr 17 Rady Ubezpieczenia Społecznego Rolników z dnia 1 czerwca 2023 r. została ogłoszona wysokość miesięcznej składki na ubezpieczenie wypadkowe, chorobowe i macierzyńskie w III kwartale 2023 r.</w:t>
      </w:r>
    </w:p>
    <w:p w:rsidR="00404A92" w:rsidRPr="00404A92" w:rsidRDefault="00404A92" w:rsidP="00404A92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00000" w:themeColor="text1"/>
          <w:sz w:val="22"/>
          <w:lang w:eastAsia="pl-PL"/>
        </w:rPr>
      </w:pPr>
      <w:r w:rsidRPr="00404A92">
        <w:rPr>
          <w:rFonts w:ascii="Arial" w:eastAsia="Times New Roman" w:hAnsi="Arial" w:cs="Arial"/>
          <w:color w:val="000000" w:themeColor="text1"/>
          <w:sz w:val="22"/>
          <w:lang w:eastAsia="pl-PL"/>
        </w:rPr>
        <w:t>W związku z tym, wysokość </w:t>
      </w:r>
      <w:r w:rsidRPr="00404A92">
        <w:rPr>
          <w:rFonts w:ascii="Arial" w:eastAsia="Times New Roman" w:hAnsi="Arial" w:cs="Arial"/>
          <w:bCs/>
          <w:color w:val="000000" w:themeColor="text1"/>
          <w:sz w:val="22"/>
          <w:lang w:eastAsia="pl-PL"/>
        </w:rPr>
        <w:t xml:space="preserve">składki na ubezpieczenie wypadkowe, chorobowe </w:t>
      </w:r>
      <w:r>
        <w:rPr>
          <w:rFonts w:ascii="Arial" w:eastAsia="Times New Roman" w:hAnsi="Arial" w:cs="Arial"/>
          <w:bCs/>
          <w:color w:val="000000" w:themeColor="text1"/>
          <w:sz w:val="22"/>
          <w:lang w:eastAsia="pl-PL"/>
        </w:rPr>
        <w:br/>
      </w:r>
      <w:r w:rsidRPr="00404A92">
        <w:rPr>
          <w:rFonts w:ascii="Arial" w:eastAsia="Times New Roman" w:hAnsi="Arial" w:cs="Arial"/>
          <w:bCs/>
          <w:color w:val="000000" w:themeColor="text1"/>
          <w:sz w:val="22"/>
          <w:lang w:eastAsia="pl-PL"/>
        </w:rPr>
        <w:t>i macierzyńskie</w:t>
      </w:r>
      <w:r w:rsidRPr="00404A92">
        <w:rPr>
          <w:rFonts w:ascii="Arial" w:eastAsia="Times New Roman" w:hAnsi="Arial" w:cs="Arial"/>
          <w:color w:val="000000" w:themeColor="text1"/>
          <w:sz w:val="22"/>
          <w:lang w:eastAsia="pl-PL"/>
        </w:rPr>
        <w:t xml:space="preserve"> za podlegającego przez cały miesiąc rolnika, małżonka, domownika </w:t>
      </w:r>
      <w:r>
        <w:rPr>
          <w:rFonts w:ascii="Arial" w:eastAsia="Times New Roman" w:hAnsi="Arial" w:cs="Arial"/>
          <w:color w:val="000000" w:themeColor="text1"/>
          <w:sz w:val="22"/>
          <w:lang w:eastAsia="pl-PL"/>
        </w:rPr>
        <w:br/>
      </w:r>
      <w:r w:rsidRPr="00404A92">
        <w:rPr>
          <w:rFonts w:ascii="Arial" w:eastAsia="Times New Roman" w:hAnsi="Arial" w:cs="Arial"/>
          <w:color w:val="000000" w:themeColor="text1"/>
          <w:sz w:val="22"/>
          <w:lang w:eastAsia="pl-PL"/>
        </w:rPr>
        <w:t>i pomocnika rolnika </w:t>
      </w:r>
      <w:r w:rsidRPr="00404A92">
        <w:rPr>
          <w:rFonts w:ascii="Arial" w:eastAsia="Times New Roman" w:hAnsi="Arial" w:cs="Arial"/>
          <w:bCs/>
          <w:color w:val="000000" w:themeColor="text1"/>
          <w:sz w:val="22"/>
          <w:lang w:eastAsia="pl-PL"/>
        </w:rPr>
        <w:t xml:space="preserve">w III kwartale 2023 r. wynosi </w:t>
      </w:r>
      <w:r w:rsidRPr="00404A92">
        <w:rPr>
          <w:rFonts w:ascii="Arial" w:eastAsia="Times New Roman" w:hAnsi="Arial" w:cs="Arial"/>
          <w:b/>
          <w:bCs/>
          <w:color w:val="000000" w:themeColor="text1"/>
          <w:sz w:val="22"/>
          <w:lang w:eastAsia="pl-PL"/>
        </w:rPr>
        <w:t>60,00 zł</w:t>
      </w:r>
      <w:r w:rsidRPr="00404A92">
        <w:rPr>
          <w:rFonts w:ascii="Arial" w:eastAsia="Times New Roman" w:hAnsi="Arial" w:cs="Arial"/>
          <w:bCs/>
          <w:color w:val="000000" w:themeColor="text1"/>
          <w:sz w:val="22"/>
          <w:lang w:eastAsia="pl-PL"/>
        </w:rPr>
        <w:t xml:space="preserve"> miesięcznie</w:t>
      </w:r>
      <w:r>
        <w:rPr>
          <w:rFonts w:ascii="Arial" w:eastAsia="Times New Roman" w:hAnsi="Arial" w:cs="Arial"/>
          <w:color w:val="000000" w:themeColor="text1"/>
          <w:sz w:val="22"/>
          <w:lang w:eastAsia="pl-PL"/>
        </w:rPr>
        <w:t>.</w:t>
      </w:r>
    </w:p>
    <w:p w:rsidR="00404A92" w:rsidRPr="00404A92" w:rsidRDefault="00404A92" w:rsidP="00404A92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00000" w:themeColor="text1"/>
          <w:sz w:val="22"/>
          <w:lang w:eastAsia="pl-PL"/>
        </w:rPr>
      </w:pPr>
      <w:r w:rsidRPr="00404A92">
        <w:rPr>
          <w:rFonts w:ascii="Arial" w:eastAsia="Times New Roman" w:hAnsi="Arial" w:cs="Arial"/>
          <w:color w:val="000000" w:themeColor="text1"/>
          <w:sz w:val="22"/>
          <w:lang w:eastAsia="pl-PL"/>
        </w:rPr>
        <w:t xml:space="preserve">Jeżeli rolnik, małżonek lub domownik objęty jest tym ubezpieczeniem na wniosek wyłącznie </w:t>
      </w:r>
      <w:r>
        <w:rPr>
          <w:rFonts w:ascii="Arial" w:eastAsia="Times New Roman" w:hAnsi="Arial" w:cs="Arial"/>
          <w:color w:val="000000" w:themeColor="text1"/>
          <w:sz w:val="22"/>
          <w:lang w:eastAsia="pl-PL"/>
        </w:rPr>
        <w:br/>
      </w:r>
      <w:r w:rsidRPr="00404A92">
        <w:rPr>
          <w:rFonts w:ascii="Arial" w:eastAsia="Times New Roman" w:hAnsi="Arial" w:cs="Arial"/>
          <w:color w:val="000000" w:themeColor="text1"/>
          <w:sz w:val="22"/>
          <w:lang w:eastAsia="pl-PL"/>
        </w:rPr>
        <w:t>w zakresie ograniczonym, należna składka stanowi 1/3 pełnej składki, tj</w:t>
      </w:r>
      <w:r w:rsidRPr="00404A92">
        <w:rPr>
          <w:rFonts w:ascii="Arial" w:eastAsia="Times New Roman" w:hAnsi="Arial" w:cs="Arial"/>
          <w:b/>
          <w:color w:val="000000" w:themeColor="text1"/>
          <w:sz w:val="22"/>
          <w:lang w:eastAsia="pl-PL"/>
        </w:rPr>
        <w:t>. </w:t>
      </w:r>
      <w:r w:rsidRPr="00404A92">
        <w:rPr>
          <w:rFonts w:ascii="Arial" w:eastAsia="Times New Roman" w:hAnsi="Arial" w:cs="Arial"/>
          <w:b/>
          <w:bCs/>
          <w:color w:val="000000" w:themeColor="text1"/>
          <w:sz w:val="22"/>
          <w:lang w:eastAsia="pl-PL"/>
        </w:rPr>
        <w:t>20,00 zł</w:t>
      </w:r>
      <w:r w:rsidRPr="00404A92">
        <w:rPr>
          <w:rFonts w:ascii="Arial" w:eastAsia="Times New Roman" w:hAnsi="Arial" w:cs="Arial"/>
          <w:bCs/>
          <w:color w:val="000000" w:themeColor="text1"/>
          <w:sz w:val="22"/>
          <w:lang w:eastAsia="pl-PL"/>
        </w:rPr>
        <w:t xml:space="preserve"> miesięcznie</w:t>
      </w:r>
      <w:r w:rsidRPr="00404A92">
        <w:rPr>
          <w:rFonts w:ascii="Arial" w:eastAsia="Times New Roman" w:hAnsi="Arial" w:cs="Arial"/>
          <w:color w:val="000000" w:themeColor="text1"/>
          <w:sz w:val="22"/>
          <w:lang w:eastAsia="pl-PL"/>
        </w:rPr>
        <w:t>.</w:t>
      </w:r>
    </w:p>
    <w:p w:rsidR="00404A92" w:rsidRPr="00404A92" w:rsidRDefault="00404A92" w:rsidP="00404A92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b/>
          <w:color w:val="000000" w:themeColor="text1"/>
          <w:sz w:val="22"/>
          <w:lang w:eastAsia="pl-PL"/>
        </w:rPr>
      </w:pPr>
      <w:r w:rsidRPr="00404A92">
        <w:rPr>
          <w:rFonts w:ascii="Arial" w:eastAsia="Times New Roman" w:hAnsi="Arial" w:cs="Arial"/>
          <w:color w:val="000000" w:themeColor="text1"/>
          <w:sz w:val="22"/>
          <w:lang w:eastAsia="pl-PL"/>
        </w:rPr>
        <w:t xml:space="preserve">Jednocześnie Kasa informuje, że w czerwcu br. wysokość emerytury podstawowej wynosi </w:t>
      </w:r>
      <w:r w:rsidRPr="00404A92">
        <w:rPr>
          <w:rFonts w:ascii="Arial" w:eastAsia="Times New Roman" w:hAnsi="Arial" w:cs="Arial"/>
          <w:b/>
          <w:color w:val="000000" w:themeColor="text1"/>
          <w:sz w:val="22"/>
          <w:lang w:eastAsia="pl-PL"/>
        </w:rPr>
        <w:t>1429,60 zł</w:t>
      </w:r>
      <w:r w:rsidRPr="00404A92">
        <w:rPr>
          <w:rFonts w:ascii="Arial" w:eastAsia="Times New Roman" w:hAnsi="Arial" w:cs="Arial"/>
          <w:color w:val="000000" w:themeColor="text1"/>
          <w:sz w:val="22"/>
          <w:lang w:eastAsia="pl-PL"/>
        </w:rPr>
        <w:t>, w związku z tym </w:t>
      </w:r>
      <w:r w:rsidRPr="00404A92">
        <w:rPr>
          <w:rFonts w:ascii="Arial" w:eastAsia="Times New Roman" w:hAnsi="Arial" w:cs="Arial"/>
          <w:bCs/>
          <w:color w:val="000000" w:themeColor="text1"/>
          <w:sz w:val="22"/>
          <w:lang w:eastAsia="pl-PL"/>
        </w:rPr>
        <w:t>podstawowa miesięczna składka na ubezpieczenie emerytalno-rentowe</w:t>
      </w:r>
      <w:r w:rsidRPr="00404A92">
        <w:rPr>
          <w:rFonts w:ascii="Arial" w:eastAsia="Times New Roman" w:hAnsi="Arial" w:cs="Arial"/>
          <w:color w:val="000000" w:themeColor="text1"/>
          <w:sz w:val="22"/>
          <w:lang w:eastAsia="pl-PL"/>
        </w:rPr>
        <w:t> za rolników, małżonków i domowników w III kwartale 2023 r. wynosi </w:t>
      </w:r>
      <w:r w:rsidRPr="00404A92">
        <w:rPr>
          <w:rFonts w:ascii="Arial" w:eastAsia="Times New Roman" w:hAnsi="Arial" w:cs="Arial"/>
          <w:b/>
          <w:bCs/>
          <w:color w:val="000000" w:themeColor="text1"/>
          <w:sz w:val="22"/>
          <w:lang w:eastAsia="pl-PL"/>
        </w:rPr>
        <w:t>143,00 zł</w:t>
      </w:r>
      <w:r w:rsidRPr="00404A92">
        <w:rPr>
          <w:rFonts w:ascii="Arial" w:eastAsia="Times New Roman" w:hAnsi="Arial" w:cs="Arial"/>
          <w:b/>
          <w:color w:val="000000" w:themeColor="text1"/>
          <w:sz w:val="22"/>
          <w:lang w:eastAsia="pl-PL"/>
        </w:rPr>
        <w:t>. </w:t>
      </w:r>
    </w:p>
    <w:p w:rsidR="00404A92" w:rsidRPr="00404A92" w:rsidRDefault="00404A92" w:rsidP="00404A92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00000" w:themeColor="text1"/>
          <w:sz w:val="22"/>
          <w:lang w:eastAsia="pl-PL"/>
        </w:rPr>
      </w:pPr>
      <w:r w:rsidRPr="00404A92">
        <w:rPr>
          <w:rFonts w:ascii="Arial" w:eastAsia="Times New Roman" w:hAnsi="Arial" w:cs="Arial"/>
          <w:color w:val="000000" w:themeColor="text1"/>
          <w:sz w:val="22"/>
          <w:lang w:eastAsia="pl-PL"/>
        </w:rPr>
        <w:t>Dodatkowa miesięczna składka na to ubezpieczenie za rolników prowadzących gospodarstwo rolne o powierzchni powyżej 50 ha przeliczeniowych użytków rolnych stanowić będzie:</w:t>
      </w:r>
    </w:p>
    <w:p w:rsidR="00404A92" w:rsidRPr="00404A92" w:rsidRDefault="00404A92" w:rsidP="00404A92">
      <w:pPr>
        <w:numPr>
          <w:ilvl w:val="0"/>
          <w:numId w:val="20"/>
        </w:numPr>
        <w:shd w:val="clear" w:color="auto" w:fill="FFFFFF"/>
        <w:spacing w:after="150" w:line="360" w:lineRule="auto"/>
        <w:ind w:left="0"/>
        <w:jc w:val="both"/>
        <w:rPr>
          <w:rFonts w:ascii="Arial" w:eastAsia="Times New Roman" w:hAnsi="Arial" w:cs="Arial"/>
          <w:color w:val="000000" w:themeColor="text1"/>
          <w:sz w:val="22"/>
          <w:lang w:eastAsia="pl-PL"/>
        </w:rPr>
      </w:pPr>
      <w:r w:rsidRPr="00404A92">
        <w:rPr>
          <w:rFonts w:ascii="Arial" w:eastAsia="Times New Roman" w:hAnsi="Arial" w:cs="Arial"/>
          <w:b/>
          <w:color w:val="000000" w:themeColor="text1"/>
          <w:sz w:val="22"/>
          <w:lang w:eastAsia="pl-PL"/>
        </w:rPr>
        <w:lastRenderedPageBreak/>
        <w:t>12%</w:t>
      </w:r>
      <w:r w:rsidRPr="00404A92">
        <w:rPr>
          <w:rFonts w:ascii="Arial" w:eastAsia="Times New Roman" w:hAnsi="Arial" w:cs="Arial"/>
          <w:color w:val="000000" w:themeColor="text1"/>
          <w:sz w:val="22"/>
          <w:lang w:eastAsia="pl-PL"/>
        </w:rPr>
        <w:t xml:space="preserve"> emerytury podstawowej, tj. </w:t>
      </w:r>
      <w:r w:rsidRPr="00404A92">
        <w:rPr>
          <w:rFonts w:ascii="Arial" w:eastAsia="Times New Roman" w:hAnsi="Arial" w:cs="Arial"/>
          <w:b/>
          <w:bCs/>
          <w:color w:val="000000" w:themeColor="text1"/>
          <w:sz w:val="22"/>
          <w:lang w:eastAsia="pl-PL"/>
        </w:rPr>
        <w:t>172,00 zł</w:t>
      </w:r>
      <w:r w:rsidRPr="00404A92">
        <w:rPr>
          <w:rFonts w:ascii="Arial" w:eastAsia="Times New Roman" w:hAnsi="Arial" w:cs="Arial"/>
          <w:color w:val="000000" w:themeColor="text1"/>
          <w:sz w:val="22"/>
          <w:lang w:eastAsia="pl-PL"/>
        </w:rPr>
        <w:t> dla gospodarstw rolnych obejmujących obszar użytków rolnych do 100 ha przeliczeniowych,</w:t>
      </w:r>
    </w:p>
    <w:p w:rsidR="00404A92" w:rsidRPr="00404A92" w:rsidRDefault="00404A92" w:rsidP="00404A92">
      <w:pPr>
        <w:numPr>
          <w:ilvl w:val="0"/>
          <w:numId w:val="20"/>
        </w:numPr>
        <w:shd w:val="clear" w:color="auto" w:fill="FFFFFF"/>
        <w:spacing w:after="150" w:line="360" w:lineRule="auto"/>
        <w:ind w:left="0"/>
        <w:jc w:val="both"/>
        <w:rPr>
          <w:rFonts w:ascii="Arial" w:eastAsia="Times New Roman" w:hAnsi="Arial" w:cs="Arial"/>
          <w:color w:val="000000" w:themeColor="text1"/>
          <w:sz w:val="22"/>
          <w:lang w:eastAsia="pl-PL"/>
        </w:rPr>
      </w:pPr>
      <w:r w:rsidRPr="00404A92">
        <w:rPr>
          <w:rFonts w:ascii="Arial" w:eastAsia="Times New Roman" w:hAnsi="Arial" w:cs="Arial"/>
          <w:b/>
          <w:color w:val="000000" w:themeColor="text1"/>
          <w:sz w:val="22"/>
          <w:lang w:eastAsia="pl-PL"/>
        </w:rPr>
        <w:t>24%</w:t>
      </w:r>
      <w:r w:rsidRPr="00404A92">
        <w:rPr>
          <w:rFonts w:ascii="Arial" w:eastAsia="Times New Roman" w:hAnsi="Arial" w:cs="Arial"/>
          <w:color w:val="000000" w:themeColor="text1"/>
          <w:sz w:val="22"/>
          <w:lang w:eastAsia="pl-PL"/>
        </w:rPr>
        <w:t xml:space="preserve"> emerytury podstawowej, tj. </w:t>
      </w:r>
      <w:r w:rsidRPr="00404A92">
        <w:rPr>
          <w:rFonts w:ascii="Arial" w:eastAsia="Times New Roman" w:hAnsi="Arial" w:cs="Arial"/>
          <w:b/>
          <w:bCs/>
          <w:color w:val="000000" w:themeColor="text1"/>
          <w:sz w:val="22"/>
          <w:lang w:eastAsia="pl-PL"/>
        </w:rPr>
        <w:t>343,00 zł</w:t>
      </w:r>
      <w:r w:rsidRPr="00404A92">
        <w:rPr>
          <w:rFonts w:ascii="Arial" w:eastAsia="Times New Roman" w:hAnsi="Arial" w:cs="Arial"/>
          <w:color w:val="000000" w:themeColor="text1"/>
          <w:sz w:val="22"/>
          <w:lang w:eastAsia="pl-PL"/>
        </w:rPr>
        <w:t> dla gospodarstw rolnych obejmujących obszar użytków rolnych powyżej 100 ha przeliczeniowych do 150 ha przeliczeniowych,</w:t>
      </w:r>
    </w:p>
    <w:p w:rsidR="00404A92" w:rsidRPr="00404A92" w:rsidRDefault="00404A92" w:rsidP="00404A92">
      <w:pPr>
        <w:numPr>
          <w:ilvl w:val="0"/>
          <w:numId w:val="20"/>
        </w:numPr>
        <w:shd w:val="clear" w:color="auto" w:fill="FFFFFF"/>
        <w:spacing w:after="150" w:line="360" w:lineRule="auto"/>
        <w:ind w:left="0"/>
        <w:jc w:val="both"/>
        <w:rPr>
          <w:rFonts w:ascii="Arial" w:eastAsia="Times New Roman" w:hAnsi="Arial" w:cs="Arial"/>
          <w:color w:val="000000" w:themeColor="text1"/>
          <w:sz w:val="22"/>
          <w:lang w:eastAsia="pl-PL"/>
        </w:rPr>
      </w:pPr>
      <w:r w:rsidRPr="00404A92">
        <w:rPr>
          <w:rFonts w:ascii="Arial" w:eastAsia="Times New Roman" w:hAnsi="Arial" w:cs="Arial"/>
          <w:b/>
          <w:color w:val="000000" w:themeColor="text1"/>
          <w:sz w:val="22"/>
          <w:lang w:eastAsia="pl-PL"/>
        </w:rPr>
        <w:t>36%</w:t>
      </w:r>
      <w:r w:rsidRPr="00404A92">
        <w:rPr>
          <w:rFonts w:ascii="Arial" w:eastAsia="Times New Roman" w:hAnsi="Arial" w:cs="Arial"/>
          <w:color w:val="000000" w:themeColor="text1"/>
          <w:sz w:val="22"/>
          <w:lang w:eastAsia="pl-PL"/>
        </w:rPr>
        <w:t xml:space="preserve"> emerytury podstawowej, tj.</w:t>
      </w:r>
      <w:r w:rsidRPr="00404A92">
        <w:rPr>
          <w:rFonts w:ascii="Arial" w:eastAsia="Times New Roman" w:hAnsi="Arial" w:cs="Arial"/>
          <w:bCs/>
          <w:color w:val="000000" w:themeColor="text1"/>
          <w:sz w:val="22"/>
          <w:lang w:eastAsia="pl-PL"/>
        </w:rPr>
        <w:t> </w:t>
      </w:r>
      <w:r w:rsidRPr="00404A92">
        <w:rPr>
          <w:rFonts w:ascii="Arial" w:eastAsia="Times New Roman" w:hAnsi="Arial" w:cs="Arial"/>
          <w:b/>
          <w:bCs/>
          <w:color w:val="000000" w:themeColor="text1"/>
          <w:sz w:val="22"/>
          <w:lang w:eastAsia="pl-PL"/>
        </w:rPr>
        <w:t>515,00 zł</w:t>
      </w:r>
      <w:r w:rsidRPr="00404A92">
        <w:rPr>
          <w:rFonts w:ascii="Arial" w:eastAsia="Times New Roman" w:hAnsi="Arial" w:cs="Arial"/>
          <w:color w:val="000000" w:themeColor="text1"/>
          <w:sz w:val="22"/>
          <w:lang w:eastAsia="pl-PL"/>
        </w:rPr>
        <w:t> dla gospodarstw rolnych obejmujących użytki rolne powyżej 150 ha przeliczeniowych do 300 ha przeliczeniowych,</w:t>
      </w:r>
    </w:p>
    <w:p w:rsidR="00404A92" w:rsidRPr="00404A92" w:rsidRDefault="00404A92" w:rsidP="00404A92">
      <w:pPr>
        <w:numPr>
          <w:ilvl w:val="0"/>
          <w:numId w:val="20"/>
        </w:numPr>
        <w:shd w:val="clear" w:color="auto" w:fill="FFFFFF"/>
        <w:spacing w:after="150" w:line="360" w:lineRule="auto"/>
        <w:ind w:left="0"/>
        <w:jc w:val="both"/>
        <w:rPr>
          <w:rFonts w:ascii="Arial" w:eastAsia="Times New Roman" w:hAnsi="Arial" w:cs="Arial"/>
          <w:color w:val="000000" w:themeColor="text1"/>
          <w:sz w:val="22"/>
          <w:lang w:eastAsia="pl-PL"/>
        </w:rPr>
      </w:pPr>
      <w:r w:rsidRPr="00404A92">
        <w:rPr>
          <w:rFonts w:ascii="Arial" w:eastAsia="Times New Roman" w:hAnsi="Arial" w:cs="Arial"/>
          <w:b/>
          <w:color w:val="000000" w:themeColor="text1"/>
          <w:sz w:val="22"/>
          <w:lang w:eastAsia="pl-PL"/>
        </w:rPr>
        <w:t>48%</w:t>
      </w:r>
      <w:r w:rsidRPr="00404A92">
        <w:rPr>
          <w:rFonts w:ascii="Arial" w:eastAsia="Times New Roman" w:hAnsi="Arial" w:cs="Arial"/>
          <w:color w:val="000000" w:themeColor="text1"/>
          <w:sz w:val="22"/>
          <w:lang w:eastAsia="pl-PL"/>
        </w:rPr>
        <w:t xml:space="preserve"> emerytury podstawowej, tj. </w:t>
      </w:r>
      <w:r w:rsidRPr="00404A92">
        <w:rPr>
          <w:rFonts w:ascii="Arial" w:eastAsia="Times New Roman" w:hAnsi="Arial" w:cs="Arial"/>
          <w:b/>
          <w:bCs/>
          <w:color w:val="000000" w:themeColor="text1"/>
          <w:sz w:val="22"/>
          <w:lang w:eastAsia="pl-PL"/>
        </w:rPr>
        <w:t>686,00 zł</w:t>
      </w:r>
      <w:r w:rsidRPr="00404A92">
        <w:rPr>
          <w:rFonts w:ascii="Arial" w:eastAsia="Times New Roman" w:hAnsi="Arial" w:cs="Arial"/>
          <w:color w:val="000000" w:themeColor="text1"/>
          <w:sz w:val="22"/>
          <w:lang w:eastAsia="pl-PL"/>
        </w:rPr>
        <w:t> dla gospodarstw rolnych obejmujących użytki rolne powyżej 300 ha przeliczeniowych.</w:t>
      </w:r>
    </w:p>
    <w:p w:rsidR="00404A92" w:rsidRPr="00404A92" w:rsidRDefault="00404A92" w:rsidP="00404A92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00000" w:themeColor="text1"/>
          <w:sz w:val="22"/>
          <w:lang w:eastAsia="pl-PL"/>
        </w:rPr>
      </w:pPr>
      <w:r w:rsidRPr="00404A92">
        <w:rPr>
          <w:rFonts w:ascii="Arial" w:eastAsia="Times New Roman" w:hAnsi="Arial" w:cs="Arial"/>
          <w:color w:val="000000" w:themeColor="text1"/>
          <w:sz w:val="22"/>
          <w:lang w:eastAsia="pl-PL"/>
        </w:rPr>
        <w:t>Kasa przypomina, że ustawowy termin uregulowania należnych składek za:</w:t>
      </w:r>
    </w:p>
    <w:p w:rsidR="00404A92" w:rsidRPr="00404A92" w:rsidRDefault="00404A92" w:rsidP="00404A92">
      <w:pPr>
        <w:numPr>
          <w:ilvl w:val="0"/>
          <w:numId w:val="21"/>
        </w:numPr>
        <w:shd w:val="clear" w:color="auto" w:fill="FFFFFF"/>
        <w:spacing w:after="150" w:line="360" w:lineRule="auto"/>
        <w:ind w:left="0"/>
        <w:jc w:val="both"/>
        <w:rPr>
          <w:rFonts w:ascii="Arial" w:eastAsia="Times New Roman" w:hAnsi="Arial" w:cs="Arial"/>
          <w:color w:val="000000" w:themeColor="text1"/>
          <w:sz w:val="22"/>
          <w:lang w:eastAsia="pl-PL"/>
        </w:rPr>
      </w:pPr>
      <w:r w:rsidRPr="00404A92">
        <w:rPr>
          <w:rFonts w:ascii="Arial" w:eastAsia="Times New Roman" w:hAnsi="Arial" w:cs="Arial"/>
          <w:color w:val="000000" w:themeColor="text1"/>
          <w:sz w:val="22"/>
          <w:lang w:eastAsia="pl-PL"/>
        </w:rPr>
        <w:t>rolników, małżonków i domowników za III kwartał 2023 upływa z dniem 31 lipca 2023 r.</w:t>
      </w:r>
    </w:p>
    <w:p w:rsidR="00504006" w:rsidRPr="00404A92" w:rsidRDefault="00404A92" w:rsidP="00404A92">
      <w:pPr>
        <w:numPr>
          <w:ilvl w:val="0"/>
          <w:numId w:val="21"/>
        </w:numPr>
        <w:shd w:val="clear" w:color="auto" w:fill="FFFFFF"/>
        <w:spacing w:after="150" w:line="360" w:lineRule="auto"/>
        <w:ind w:left="0"/>
        <w:jc w:val="both"/>
        <w:rPr>
          <w:rFonts w:ascii="Arial" w:eastAsia="Times New Roman" w:hAnsi="Arial" w:cs="Arial"/>
          <w:color w:val="000000" w:themeColor="text1"/>
          <w:sz w:val="22"/>
          <w:lang w:eastAsia="pl-PL"/>
        </w:rPr>
      </w:pPr>
      <w:r w:rsidRPr="00404A92">
        <w:rPr>
          <w:rFonts w:ascii="Arial" w:eastAsia="Times New Roman" w:hAnsi="Arial" w:cs="Arial"/>
          <w:color w:val="000000" w:themeColor="text1"/>
          <w:sz w:val="22"/>
          <w:lang w:eastAsia="pl-PL"/>
        </w:rPr>
        <w:t>pomocników rolnika za dany miesiąc upływa z 15 dniem następnego miesiąca.</w:t>
      </w:r>
      <w:bookmarkEnd w:id="0"/>
    </w:p>
    <w:sectPr w:rsidR="00504006" w:rsidRPr="00404A92" w:rsidSect="00BC5E67">
      <w:headerReference w:type="default" r:id="rId9"/>
      <w:footerReference w:type="default" r:id="rId10"/>
      <w:pgSz w:w="11906" w:h="16838"/>
      <w:pgMar w:top="1069" w:right="1417" w:bottom="0" w:left="1417" w:header="708" w:footer="32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182E" w:rsidRDefault="0021182E" w:rsidP="004A436D">
      <w:pPr>
        <w:spacing w:after="0" w:line="240" w:lineRule="auto"/>
      </w:pPr>
      <w:r>
        <w:separator/>
      </w:r>
    </w:p>
  </w:endnote>
  <w:endnote w:type="continuationSeparator" w:id="0">
    <w:p w:rsidR="0021182E" w:rsidRDefault="0021182E" w:rsidP="004A43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tka Small">
    <w:panose1 w:val="02000505000000020004"/>
    <w:charset w:val="EE"/>
    <w:family w:val="auto"/>
    <w:pitch w:val="variable"/>
    <w:sig w:usb0="A00002EF" w:usb1="4000204B" w:usb2="00000000" w:usb3="00000000" w:csb0="0000019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2825" w:rsidRPr="00885413" w:rsidRDefault="00382825" w:rsidP="004A436D">
    <w:pPr>
      <w:pStyle w:val="Stopka"/>
      <w:jc w:val="center"/>
      <w:rPr>
        <w:i/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182E" w:rsidRDefault="0021182E" w:rsidP="004A436D">
      <w:pPr>
        <w:spacing w:after="0" w:line="240" w:lineRule="auto"/>
      </w:pPr>
      <w:r>
        <w:separator/>
      </w:r>
    </w:p>
  </w:footnote>
  <w:footnote w:type="continuationSeparator" w:id="0">
    <w:p w:rsidR="0021182E" w:rsidRDefault="0021182E" w:rsidP="004A43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2825" w:rsidRPr="004A436D" w:rsidRDefault="004F4F44" w:rsidP="004A436D">
    <w:pPr>
      <w:pStyle w:val="Nagwek"/>
      <w:jc w:val="right"/>
      <w:rPr>
        <w:i/>
      </w:rPr>
    </w:pPr>
    <w:r>
      <w:rPr>
        <w:i/>
      </w:rPr>
      <w:t>Częstochowa,</w:t>
    </w:r>
    <w:r w:rsidR="007D1B93">
      <w:rPr>
        <w:i/>
      </w:rPr>
      <w:t xml:space="preserve"> 12</w:t>
    </w:r>
    <w:r w:rsidR="00404A92">
      <w:rPr>
        <w:i/>
      </w:rPr>
      <w:t xml:space="preserve"> czerwca</w:t>
    </w:r>
    <w:r w:rsidR="00382825">
      <w:rPr>
        <w:i/>
      </w:rPr>
      <w:t xml:space="preserve"> </w:t>
    </w:r>
    <w:r w:rsidR="00382825" w:rsidRPr="004A436D">
      <w:rPr>
        <w:i/>
      </w:rPr>
      <w:t>20</w:t>
    </w:r>
    <w:r w:rsidR="0052209C">
      <w:rPr>
        <w:i/>
      </w:rPr>
      <w:t>23</w:t>
    </w:r>
    <w:r w:rsidR="00382825" w:rsidRPr="004A436D">
      <w:rPr>
        <w:i/>
      </w:rPr>
      <w:t xml:space="preserve"> roku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C32F79"/>
    <w:multiLevelType w:val="hybridMultilevel"/>
    <w:tmpl w:val="9D2C12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C63D4"/>
    <w:multiLevelType w:val="hybridMultilevel"/>
    <w:tmpl w:val="2CFE9C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ED701E"/>
    <w:multiLevelType w:val="hybridMultilevel"/>
    <w:tmpl w:val="82ECFCC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0645CC"/>
    <w:multiLevelType w:val="hybridMultilevel"/>
    <w:tmpl w:val="6AE09442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0D6455E7"/>
    <w:multiLevelType w:val="hybridMultilevel"/>
    <w:tmpl w:val="9AD8DC24"/>
    <w:lvl w:ilvl="0" w:tplc="07243D4E">
      <w:start w:val="1"/>
      <w:numFmt w:val="bullet"/>
      <w:lvlText w:val="-"/>
      <w:lvlJc w:val="left"/>
      <w:pPr>
        <w:ind w:left="720" w:hanging="360"/>
      </w:pPr>
      <w:rPr>
        <w:rFonts w:ascii="Sitka Small" w:hAnsi="Sitka Smal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771345"/>
    <w:multiLevelType w:val="multilevel"/>
    <w:tmpl w:val="D3DE6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F9037C"/>
    <w:multiLevelType w:val="multilevel"/>
    <w:tmpl w:val="C4D01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D526A93"/>
    <w:multiLevelType w:val="hybridMultilevel"/>
    <w:tmpl w:val="893AF4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986324"/>
    <w:multiLevelType w:val="multilevel"/>
    <w:tmpl w:val="6B9E2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28D0FF9"/>
    <w:multiLevelType w:val="hybridMultilevel"/>
    <w:tmpl w:val="3B4AF6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596234"/>
    <w:multiLevelType w:val="multilevel"/>
    <w:tmpl w:val="49A80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662550F"/>
    <w:multiLevelType w:val="multilevel"/>
    <w:tmpl w:val="D2B4D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AB54AB0"/>
    <w:multiLevelType w:val="multilevel"/>
    <w:tmpl w:val="1618D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F9E2691"/>
    <w:multiLevelType w:val="hybridMultilevel"/>
    <w:tmpl w:val="8D102272"/>
    <w:lvl w:ilvl="0" w:tplc="38D8022A">
      <w:start w:val="1"/>
      <w:numFmt w:val="bullet"/>
      <w:lvlText w:val="-"/>
      <w:lvlJc w:val="left"/>
      <w:pPr>
        <w:ind w:left="720" w:hanging="360"/>
      </w:pPr>
      <w:rPr>
        <w:rFonts w:ascii="SimHei" w:eastAsia="SimHei" w:hAnsi="SimHei" w:hint="eastAsi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F14812"/>
    <w:multiLevelType w:val="hybridMultilevel"/>
    <w:tmpl w:val="E104FB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747D25"/>
    <w:multiLevelType w:val="hybridMultilevel"/>
    <w:tmpl w:val="B4604D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DD3D26"/>
    <w:multiLevelType w:val="hybridMultilevel"/>
    <w:tmpl w:val="4B544F6E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182A11"/>
    <w:multiLevelType w:val="hybridMultilevel"/>
    <w:tmpl w:val="A0B24E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C6494F"/>
    <w:multiLevelType w:val="multilevel"/>
    <w:tmpl w:val="46F81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9114BD0"/>
    <w:multiLevelType w:val="hybridMultilevel"/>
    <w:tmpl w:val="625CCF7A"/>
    <w:lvl w:ilvl="0" w:tplc="07243D4E">
      <w:start w:val="1"/>
      <w:numFmt w:val="bullet"/>
      <w:lvlText w:val="-"/>
      <w:lvlJc w:val="left"/>
      <w:pPr>
        <w:ind w:left="720" w:hanging="360"/>
      </w:pPr>
      <w:rPr>
        <w:rFonts w:ascii="Sitka Small" w:hAnsi="Sitka Smal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6B3124"/>
    <w:multiLevelType w:val="multilevel"/>
    <w:tmpl w:val="00446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4"/>
  </w:num>
  <w:num w:numId="3">
    <w:abstractNumId w:val="15"/>
  </w:num>
  <w:num w:numId="4">
    <w:abstractNumId w:val="7"/>
  </w:num>
  <w:num w:numId="5">
    <w:abstractNumId w:val="12"/>
  </w:num>
  <w:num w:numId="6">
    <w:abstractNumId w:val="5"/>
  </w:num>
  <w:num w:numId="7">
    <w:abstractNumId w:val="6"/>
  </w:num>
  <w:num w:numId="8">
    <w:abstractNumId w:val="10"/>
  </w:num>
  <w:num w:numId="9">
    <w:abstractNumId w:val="8"/>
  </w:num>
  <w:num w:numId="10">
    <w:abstractNumId w:val="11"/>
  </w:num>
  <w:num w:numId="11">
    <w:abstractNumId w:val="13"/>
  </w:num>
  <w:num w:numId="12">
    <w:abstractNumId w:val="16"/>
  </w:num>
  <w:num w:numId="13">
    <w:abstractNumId w:val="9"/>
  </w:num>
  <w:num w:numId="14">
    <w:abstractNumId w:val="2"/>
  </w:num>
  <w:num w:numId="15">
    <w:abstractNumId w:val="0"/>
  </w:num>
  <w:num w:numId="16">
    <w:abstractNumId w:val="14"/>
  </w:num>
  <w:num w:numId="17">
    <w:abstractNumId w:val="3"/>
  </w:num>
  <w:num w:numId="18">
    <w:abstractNumId w:val="17"/>
  </w:num>
  <w:num w:numId="19">
    <w:abstractNumId w:val="1"/>
  </w:num>
  <w:num w:numId="20">
    <w:abstractNumId w:val="18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isplayBackgroundShape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9DE"/>
    <w:rsid w:val="00002468"/>
    <w:rsid w:val="000069CD"/>
    <w:rsid w:val="00017577"/>
    <w:rsid w:val="000300F1"/>
    <w:rsid w:val="0004203D"/>
    <w:rsid w:val="00042040"/>
    <w:rsid w:val="00052393"/>
    <w:rsid w:val="0007725B"/>
    <w:rsid w:val="00082579"/>
    <w:rsid w:val="000A1A86"/>
    <w:rsid w:val="000B0E8A"/>
    <w:rsid w:val="000E25D4"/>
    <w:rsid w:val="000F418D"/>
    <w:rsid w:val="00111C11"/>
    <w:rsid w:val="00114DFA"/>
    <w:rsid w:val="001268CC"/>
    <w:rsid w:val="00144AB2"/>
    <w:rsid w:val="00163F34"/>
    <w:rsid w:val="00177A13"/>
    <w:rsid w:val="0018195E"/>
    <w:rsid w:val="0018333F"/>
    <w:rsid w:val="001B0A1E"/>
    <w:rsid w:val="001B19FF"/>
    <w:rsid w:val="001C7F82"/>
    <w:rsid w:val="001D4366"/>
    <w:rsid w:val="001D514D"/>
    <w:rsid w:val="001E1B3D"/>
    <w:rsid w:val="001E5EB5"/>
    <w:rsid w:val="001F5023"/>
    <w:rsid w:val="00203AA2"/>
    <w:rsid w:val="002101A7"/>
    <w:rsid w:val="0021182E"/>
    <w:rsid w:val="00217B5F"/>
    <w:rsid w:val="00217D76"/>
    <w:rsid w:val="00222FA5"/>
    <w:rsid w:val="00231AF5"/>
    <w:rsid w:val="0025204A"/>
    <w:rsid w:val="002618CE"/>
    <w:rsid w:val="00265FDB"/>
    <w:rsid w:val="002673C9"/>
    <w:rsid w:val="00272619"/>
    <w:rsid w:val="00283621"/>
    <w:rsid w:val="00286DA9"/>
    <w:rsid w:val="002A374C"/>
    <w:rsid w:val="002C6E58"/>
    <w:rsid w:val="002C7E59"/>
    <w:rsid w:val="002D36FE"/>
    <w:rsid w:val="002E6F7A"/>
    <w:rsid w:val="00334CBD"/>
    <w:rsid w:val="003430B8"/>
    <w:rsid w:val="00347F1E"/>
    <w:rsid w:val="00354B8C"/>
    <w:rsid w:val="00382825"/>
    <w:rsid w:val="00385154"/>
    <w:rsid w:val="0038654E"/>
    <w:rsid w:val="00392FD8"/>
    <w:rsid w:val="003A4F7F"/>
    <w:rsid w:val="003B0E34"/>
    <w:rsid w:val="003C77B4"/>
    <w:rsid w:val="003D17A6"/>
    <w:rsid w:val="003D7D3C"/>
    <w:rsid w:val="003F0BA8"/>
    <w:rsid w:val="00404A92"/>
    <w:rsid w:val="00413410"/>
    <w:rsid w:val="00417254"/>
    <w:rsid w:val="00417D6F"/>
    <w:rsid w:val="00424CDE"/>
    <w:rsid w:val="00437DB1"/>
    <w:rsid w:val="00451363"/>
    <w:rsid w:val="00454D71"/>
    <w:rsid w:val="004851CB"/>
    <w:rsid w:val="00493384"/>
    <w:rsid w:val="004949DC"/>
    <w:rsid w:val="0049608E"/>
    <w:rsid w:val="004A436D"/>
    <w:rsid w:val="004C1B42"/>
    <w:rsid w:val="004C5098"/>
    <w:rsid w:val="004C6651"/>
    <w:rsid w:val="004D5015"/>
    <w:rsid w:val="004E5BA3"/>
    <w:rsid w:val="004E5FEC"/>
    <w:rsid w:val="004F0877"/>
    <w:rsid w:val="004F4F44"/>
    <w:rsid w:val="004F6834"/>
    <w:rsid w:val="00503931"/>
    <w:rsid w:val="00504006"/>
    <w:rsid w:val="00517887"/>
    <w:rsid w:val="0052209C"/>
    <w:rsid w:val="0052235D"/>
    <w:rsid w:val="0053151D"/>
    <w:rsid w:val="00535FF0"/>
    <w:rsid w:val="0053748D"/>
    <w:rsid w:val="0054047E"/>
    <w:rsid w:val="00542C49"/>
    <w:rsid w:val="005452A4"/>
    <w:rsid w:val="00556457"/>
    <w:rsid w:val="005626D8"/>
    <w:rsid w:val="00562C4A"/>
    <w:rsid w:val="005646E0"/>
    <w:rsid w:val="00564A51"/>
    <w:rsid w:val="00580F2A"/>
    <w:rsid w:val="005852DC"/>
    <w:rsid w:val="005A6FE3"/>
    <w:rsid w:val="005B195F"/>
    <w:rsid w:val="005B1B8C"/>
    <w:rsid w:val="005B2AC0"/>
    <w:rsid w:val="005B6D45"/>
    <w:rsid w:val="005C0512"/>
    <w:rsid w:val="005C4A9D"/>
    <w:rsid w:val="005C4B9C"/>
    <w:rsid w:val="005E01FF"/>
    <w:rsid w:val="005E5D1B"/>
    <w:rsid w:val="005F7D5F"/>
    <w:rsid w:val="00602E23"/>
    <w:rsid w:val="006101C6"/>
    <w:rsid w:val="006358E8"/>
    <w:rsid w:val="00637DFF"/>
    <w:rsid w:val="00645C53"/>
    <w:rsid w:val="00657D17"/>
    <w:rsid w:val="00681F8A"/>
    <w:rsid w:val="006851F2"/>
    <w:rsid w:val="00687C79"/>
    <w:rsid w:val="006A4801"/>
    <w:rsid w:val="006A73FD"/>
    <w:rsid w:val="006B5842"/>
    <w:rsid w:val="006B6407"/>
    <w:rsid w:val="006C1C99"/>
    <w:rsid w:val="006D7206"/>
    <w:rsid w:val="006E4DE0"/>
    <w:rsid w:val="006E5BD7"/>
    <w:rsid w:val="006F51D6"/>
    <w:rsid w:val="006F51D8"/>
    <w:rsid w:val="00705394"/>
    <w:rsid w:val="00740007"/>
    <w:rsid w:val="00746B00"/>
    <w:rsid w:val="00766582"/>
    <w:rsid w:val="007A60AD"/>
    <w:rsid w:val="007D1B93"/>
    <w:rsid w:val="007D338B"/>
    <w:rsid w:val="007D6854"/>
    <w:rsid w:val="007E7008"/>
    <w:rsid w:val="00805A2F"/>
    <w:rsid w:val="00807E24"/>
    <w:rsid w:val="0081311E"/>
    <w:rsid w:val="0084537C"/>
    <w:rsid w:val="00846D1A"/>
    <w:rsid w:val="00852C99"/>
    <w:rsid w:val="0087265C"/>
    <w:rsid w:val="00875640"/>
    <w:rsid w:val="008763C0"/>
    <w:rsid w:val="00883646"/>
    <w:rsid w:val="00885413"/>
    <w:rsid w:val="00892A1E"/>
    <w:rsid w:val="008B3D3A"/>
    <w:rsid w:val="008C2D78"/>
    <w:rsid w:val="00902199"/>
    <w:rsid w:val="00903E4B"/>
    <w:rsid w:val="009064FF"/>
    <w:rsid w:val="0093058D"/>
    <w:rsid w:val="00933E95"/>
    <w:rsid w:val="00943715"/>
    <w:rsid w:val="00951365"/>
    <w:rsid w:val="00953689"/>
    <w:rsid w:val="00967D7B"/>
    <w:rsid w:val="00991486"/>
    <w:rsid w:val="00991DAA"/>
    <w:rsid w:val="009B1E1F"/>
    <w:rsid w:val="009B2D71"/>
    <w:rsid w:val="009C7E97"/>
    <w:rsid w:val="009D3636"/>
    <w:rsid w:val="009E0E9C"/>
    <w:rsid w:val="00A0007A"/>
    <w:rsid w:val="00A0524C"/>
    <w:rsid w:val="00A23C28"/>
    <w:rsid w:val="00A31569"/>
    <w:rsid w:val="00A43C88"/>
    <w:rsid w:val="00A5269C"/>
    <w:rsid w:val="00A55B32"/>
    <w:rsid w:val="00A744EA"/>
    <w:rsid w:val="00A93B96"/>
    <w:rsid w:val="00AA2497"/>
    <w:rsid w:val="00AC0FC1"/>
    <w:rsid w:val="00AC3F08"/>
    <w:rsid w:val="00AD5907"/>
    <w:rsid w:val="00AE3EFB"/>
    <w:rsid w:val="00AE4EFA"/>
    <w:rsid w:val="00AE6346"/>
    <w:rsid w:val="00AE7DD0"/>
    <w:rsid w:val="00AF4631"/>
    <w:rsid w:val="00AF7AA4"/>
    <w:rsid w:val="00B202C3"/>
    <w:rsid w:val="00B22B34"/>
    <w:rsid w:val="00B26BB0"/>
    <w:rsid w:val="00B3169F"/>
    <w:rsid w:val="00B37726"/>
    <w:rsid w:val="00B4083A"/>
    <w:rsid w:val="00B40BD9"/>
    <w:rsid w:val="00B62CE4"/>
    <w:rsid w:val="00B62D46"/>
    <w:rsid w:val="00B63E1F"/>
    <w:rsid w:val="00B64BD7"/>
    <w:rsid w:val="00B6504C"/>
    <w:rsid w:val="00B702AD"/>
    <w:rsid w:val="00BA2760"/>
    <w:rsid w:val="00BB1C5A"/>
    <w:rsid w:val="00BC5E67"/>
    <w:rsid w:val="00BC667E"/>
    <w:rsid w:val="00BC6C0B"/>
    <w:rsid w:val="00BD00C4"/>
    <w:rsid w:val="00BE156B"/>
    <w:rsid w:val="00BE15FD"/>
    <w:rsid w:val="00BF0558"/>
    <w:rsid w:val="00C1178A"/>
    <w:rsid w:val="00C26960"/>
    <w:rsid w:val="00C30AB6"/>
    <w:rsid w:val="00C42915"/>
    <w:rsid w:val="00C440CF"/>
    <w:rsid w:val="00C47CE4"/>
    <w:rsid w:val="00C67AF0"/>
    <w:rsid w:val="00C73699"/>
    <w:rsid w:val="00C75E1F"/>
    <w:rsid w:val="00C97BB3"/>
    <w:rsid w:val="00CC49DE"/>
    <w:rsid w:val="00CD1B5A"/>
    <w:rsid w:val="00CD3DD2"/>
    <w:rsid w:val="00CD6F76"/>
    <w:rsid w:val="00CE0FAF"/>
    <w:rsid w:val="00CE2F66"/>
    <w:rsid w:val="00D42ACC"/>
    <w:rsid w:val="00D5180D"/>
    <w:rsid w:val="00D5771B"/>
    <w:rsid w:val="00D65DAD"/>
    <w:rsid w:val="00D65E3E"/>
    <w:rsid w:val="00D713AE"/>
    <w:rsid w:val="00D73EB6"/>
    <w:rsid w:val="00D76232"/>
    <w:rsid w:val="00D81E6F"/>
    <w:rsid w:val="00DB0D5F"/>
    <w:rsid w:val="00DB6595"/>
    <w:rsid w:val="00E0219D"/>
    <w:rsid w:val="00E059E8"/>
    <w:rsid w:val="00E1110B"/>
    <w:rsid w:val="00E44355"/>
    <w:rsid w:val="00E5521F"/>
    <w:rsid w:val="00E55D85"/>
    <w:rsid w:val="00E65882"/>
    <w:rsid w:val="00E6599B"/>
    <w:rsid w:val="00E738FA"/>
    <w:rsid w:val="00E77DE2"/>
    <w:rsid w:val="00E8208A"/>
    <w:rsid w:val="00E879BB"/>
    <w:rsid w:val="00E96A64"/>
    <w:rsid w:val="00EA0A89"/>
    <w:rsid w:val="00EA69FA"/>
    <w:rsid w:val="00EA771C"/>
    <w:rsid w:val="00EB3D39"/>
    <w:rsid w:val="00EB6405"/>
    <w:rsid w:val="00ED6E1A"/>
    <w:rsid w:val="00ED7D35"/>
    <w:rsid w:val="00EE299F"/>
    <w:rsid w:val="00EE613F"/>
    <w:rsid w:val="00F07EAE"/>
    <w:rsid w:val="00F209AB"/>
    <w:rsid w:val="00F44F15"/>
    <w:rsid w:val="00F531BF"/>
    <w:rsid w:val="00F61F7F"/>
    <w:rsid w:val="00F638D5"/>
    <w:rsid w:val="00F66E79"/>
    <w:rsid w:val="00F713E7"/>
    <w:rsid w:val="00F71BA0"/>
    <w:rsid w:val="00F72B97"/>
    <w:rsid w:val="00F759F5"/>
    <w:rsid w:val="00F83A9B"/>
    <w:rsid w:val="00F91253"/>
    <w:rsid w:val="00F93B44"/>
    <w:rsid w:val="00F95BB4"/>
    <w:rsid w:val="00FA1014"/>
    <w:rsid w:val="00FA693D"/>
    <w:rsid w:val="00FB569B"/>
    <w:rsid w:val="00FD48F3"/>
    <w:rsid w:val="00FD6D84"/>
    <w:rsid w:val="00FE430E"/>
    <w:rsid w:val="00FF1874"/>
    <w:rsid w:val="00FF6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7E24B6E-E5AB-45E4-B970-6318F5C5D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46D1A"/>
    <w:pPr>
      <w:spacing w:after="200" w:line="276" w:lineRule="auto"/>
    </w:pPr>
    <w:rPr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46B0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BA2760"/>
    <w:pPr>
      <w:spacing w:before="100" w:beforeAutospacing="1" w:after="100" w:afterAutospacing="1" w:line="240" w:lineRule="auto"/>
      <w:outlineLvl w:val="1"/>
    </w:pPr>
    <w:rPr>
      <w:rFonts w:eastAsia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1">
    <w:name w:val="Styl1"/>
    <w:basedOn w:val="Stopka"/>
    <w:link w:val="Styl1Znak"/>
    <w:qFormat/>
    <w:rsid w:val="001B0A1E"/>
    <w:pPr>
      <w:spacing w:after="200" w:line="276" w:lineRule="auto"/>
    </w:pPr>
    <w:rPr>
      <w:i/>
      <w:sz w:val="22"/>
      <w:szCs w:val="20"/>
    </w:rPr>
  </w:style>
  <w:style w:type="paragraph" w:styleId="Stopka">
    <w:name w:val="footer"/>
    <w:basedOn w:val="Normalny"/>
    <w:link w:val="StopkaZnak"/>
    <w:uiPriority w:val="99"/>
    <w:unhideWhenUsed/>
    <w:rsid w:val="001B0A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0A1E"/>
  </w:style>
  <w:style w:type="character" w:customStyle="1" w:styleId="Styl1Znak">
    <w:name w:val="Styl1 Znak"/>
    <w:link w:val="Styl1"/>
    <w:rsid w:val="001B0A1E"/>
    <w:rPr>
      <w:rFonts w:eastAsia="Calibri"/>
      <w:i/>
      <w:sz w:val="22"/>
    </w:rPr>
  </w:style>
  <w:style w:type="paragraph" w:customStyle="1" w:styleId="text-justify">
    <w:name w:val="text-justify"/>
    <w:basedOn w:val="Normalny"/>
    <w:rsid w:val="00CC49DE"/>
    <w:pPr>
      <w:spacing w:after="101" w:line="240" w:lineRule="auto"/>
      <w:jc w:val="both"/>
    </w:pPr>
    <w:rPr>
      <w:rFonts w:eastAsia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A436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A436D"/>
    <w:rPr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A436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A436D"/>
    <w:rPr>
      <w:rFonts w:ascii="Tahoma" w:hAnsi="Tahoma" w:cs="Tahoma"/>
      <w:sz w:val="16"/>
      <w:szCs w:val="16"/>
      <w:lang w:eastAsia="en-US"/>
    </w:rPr>
  </w:style>
  <w:style w:type="paragraph" w:styleId="Bezodstpw">
    <w:name w:val="No Spacing"/>
    <w:link w:val="BezodstpwZnak"/>
    <w:uiPriority w:val="1"/>
    <w:qFormat/>
    <w:rsid w:val="00A23C28"/>
    <w:rPr>
      <w:color w:val="000000"/>
      <w:sz w:val="24"/>
      <w:szCs w:val="24"/>
      <w:lang w:eastAsia="en-US"/>
    </w:rPr>
  </w:style>
  <w:style w:type="character" w:styleId="Hipercze">
    <w:name w:val="Hyperlink"/>
    <w:uiPriority w:val="99"/>
    <w:unhideWhenUsed/>
    <w:rsid w:val="00114DFA"/>
    <w:rPr>
      <w:color w:val="0563C1"/>
      <w:u w:val="single"/>
    </w:rPr>
  </w:style>
  <w:style w:type="character" w:customStyle="1" w:styleId="BezodstpwZnak">
    <w:name w:val="Bez odstępów Znak"/>
    <w:link w:val="Bezodstpw"/>
    <w:uiPriority w:val="1"/>
    <w:locked/>
    <w:rsid w:val="00F71BA0"/>
    <w:rPr>
      <w:color w:val="000000"/>
      <w:sz w:val="24"/>
      <w:szCs w:val="24"/>
      <w:lang w:eastAsia="en-US" w:bidi="ar-SA"/>
    </w:rPr>
  </w:style>
  <w:style w:type="character" w:customStyle="1" w:styleId="Nagwek2Znak">
    <w:name w:val="Nagłówek 2 Znak"/>
    <w:basedOn w:val="Domylnaczcionkaakapitu"/>
    <w:link w:val="Nagwek2"/>
    <w:uiPriority w:val="9"/>
    <w:rsid w:val="00BA2760"/>
    <w:rPr>
      <w:rFonts w:eastAsia="Times New Roman"/>
      <w:b/>
      <w:bCs/>
      <w:sz w:val="36"/>
      <w:szCs w:val="36"/>
    </w:rPr>
  </w:style>
  <w:style w:type="paragraph" w:customStyle="1" w:styleId="bodytext">
    <w:name w:val="bodytext"/>
    <w:basedOn w:val="Normalny"/>
    <w:rsid w:val="00BA2760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746B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art-postheadericon">
    <w:name w:val="art-postheadericon"/>
    <w:basedOn w:val="Domylnaczcionkaakapitu"/>
    <w:rsid w:val="00746B00"/>
  </w:style>
  <w:style w:type="character" w:customStyle="1" w:styleId="art-postdateicon">
    <w:name w:val="art-postdateicon"/>
    <w:basedOn w:val="Domylnaczcionkaakapitu"/>
    <w:rsid w:val="00746B00"/>
  </w:style>
  <w:style w:type="character" w:customStyle="1" w:styleId="Data1">
    <w:name w:val="Data1"/>
    <w:basedOn w:val="Domylnaczcionkaakapitu"/>
    <w:rsid w:val="00746B00"/>
  </w:style>
  <w:style w:type="character" w:customStyle="1" w:styleId="entry-date">
    <w:name w:val="entry-date"/>
    <w:basedOn w:val="Domylnaczcionkaakapitu"/>
    <w:rsid w:val="00746B00"/>
  </w:style>
  <w:style w:type="paragraph" w:customStyle="1" w:styleId="wp-caption-text">
    <w:name w:val="wp-caption-text"/>
    <w:basedOn w:val="Normalny"/>
    <w:rsid w:val="00746B00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746B00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46B00"/>
    <w:rPr>
      <w:b/>
      <w:bCs/>
    </w:rPr>
  </w:style>
  <w:style w:type="paragraph" w:styleId="Akapitzlist">
    <w:name w:val="List Paragraph"/>
    <w:basedOn w:val="Normalny"/>
    <w:uiPriority w:val="34"/>
    <w:qFormat/>
    <w:rsid w:val="00681F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67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4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1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50395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91414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5769740">
          <w:marLeft w:val="150"/>
          <w:marRight w:val="150"/>
          <w:marTop w:val="150"/>
          <w:marBottom w:val="150"/>
          <w:divBdr>
            <w:top w:val="single" w:sz="6" w:space="3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</w:divsChild>
    </w:div>
    <w:div w:id="105527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67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6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48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56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152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985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2777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645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5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8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1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8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4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26E6D7-3261-4C5E-9A27-5D582127AB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283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Links>
    <vt:vector size="6" baseType="variant">
      <vt:variant>
        <vt:i4>5636166</vt:i4>
      </vt:variant>
      <vt:variant>
        <vt:i4>0</vt:i4>
      </vt:variant>
      <vt:variant>
        <vt:i4>0</vt:i4>
      </vt:variant>
      <vt:variant>
        <vt:i4>5</vt:i4>
      </vt:variant>
      <vt:variant>
        <vt:lpwstr>http://www.krus.gov.pl/zadania-krus/swiadczenia/swiadczenia-z-ubezpieczenia-emerytalno-rentowego/waloryzacja-emerytur-i-rent-rolniczych/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ireles</dc:creator>
  <cp:lastModifiedBy>Konto Microsoft</cp:lastModifiedBy>
  <cp:revision>2</cp:revision>
  <cp:lastPrinted>2023-06-12T07:01:00Z</cp:lastPrinted>
  <dcterms:created xsi:type="dcterms:W3CDTF">2023-06-13T10:19:00Z</dcterms:created>
  <dcterms:modified xsi:type="dcterms:W3CDTF">2023-06-13T10:19:00Z</dcterms:modified>
</cp:coreProperties>
</file>